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themeColor="background1"/>
  <w:body>
    <w:p w:rsidR="0062071B" w:rsidRPr="00642E9F" w:rsidRDefault="002E5991" w:rsidP="00E70472">
      <w:pPr>
        <w:jc w:val="center"/>
        <w:rPr>
          <w:b/>
          <w:sz w:val="36"/>
        </w:rPr>
      </w:pPr>
      <w:r>
        <w:rPr>
          <w:b/>
          <w:noProof/>
          <w:sz w:val="36"/>
        </w:rPr>
        <w:drawing>
          <wp:anchor distT="0" distB="0" distL="114300" distR="114300" simplePos="0" relativeHeight="251664384" behindDoc="1" locked="0" layoutInCell="1" allowOverlap="1">
            <wp:simplePos x="0" y="0"/>
            <wp:positionH relativeFrom="column">
              <wp:posOffset>-685800</wp:posOffset>
            </wp:positionH>
            <wp:positionV relativeFrom="paragraph">
              <wp:posOffset>-914400</wp:posOffset>
            </wp:positionV>
            <wp:extent cx="6974205" cy="10045700"/>
            <wp:effectExtent l="25400" t="0" r="10795" b="0"/>
            <wp:wrapNone/>
            <wp:docPr id="7" name="" descr="https://encrypted-tbn0.gstatic.com/images?q=tbn:ANd9GcQR6OkmiY5gxSdC5Yp5sPofMFsRK5IzFRC0NwYohPt-YCkWBqLZ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R6OkmiY5gxSdC5Yp5sPofMFsRK5IzFRC0NwYohPt-YCkWBqLZ2A"/>
                    <pic:cNvPicPr>
                      <a:picLocks noChangeAspect="1" noChangeArrowheads="1"/>
                    </pic:cNvPicPr>
                  </pic:nvPicPr>
                  <pic:blipFill>
                    <a:blip r:embed="rId5">
                      <a:alphaModFix amt="30000"/>
                    </a:blip>
                    <a:srcRect/>
                    <a:stretch>
                      <a:fillRect/>
                    </a:stretch>
                  </pic:blipFill>
                  <pic:spPr bwMode="auto">
                    <a:xfrm>
                      <a:off x="0" y="0"/>
                      <a:ext cx="6974205" cy="10045700"/>
                    </a:xfrm>
                    <a:prstGeom prst="rect">
                      <a:avLst/>
                    </a:prstGeom>
                    <a:noFill/>
                    <a:ln w="9525">
                      <a:noFill/>
                      <a:miter lim="800000"/>
                      <a:headEnd/>
                      <a:tailEnd/>
                    </a:ln>
                  </pic:spPr>
                </pic:pic>
              </a:graphicData>
            </a:graphic>
          </wp:anchor>
        </w:drawing>
      </w:r>
      <w:r w:rsidR="007E39FC" w:rsidRPr="00642E9F">
        <w:rPr>
          <w:b/>
          <w:sz w:val="36"/>
        </w:rPr>
        <w:t>Opening Do</w:t>
      </w:r>
      <w:r w:rsidR="0062071B" w:rsidRPr="00642E9F">
        <w:rPr>
          <w:b/>
          <w:sz w:val="36"/>
        </w:rPr>
        <w:t xml:space="preserve">ors to Student Understanding Using </w:t>
      </w:r>
    </w:p>
    <w:p w:rsidR="00E70472" w:rsidRPr="00642E9F" w:rsidRDefault="007E39FC" w:rsidP="00E70472">
      <w:pPr>
        <w:jc w:val="center"/>
        <w:rPr>
          <w:b/>
          <w:color w:val="FF0000" w:themeColor="accent4"/>
          <w:sz w:val="36"/>
        </w:rPr>
      </w:pPr>
      <w:r w:rsidRPr="003A3F0D">
        <w:rPr>
          <w:b/>
          <w:color w:val="BF0000" w:themeColor="accent4" w:themeShade="BF"/>
          <w:sz w:val="36"/>
        </w:rPr>
        <w:t>Essential Questions</w:t>
      </w:r>
      <w:r w:rsidRPr="007E39FC">
        <w:rPr>
          <w:b/>
          <w:color w:val="008000"/>
          <w:sz w:val="32"/>
        </w:rPr>
        <w:t xml:space="preserve"> </w:t>
      </w:r>
      <w:r w:rsidRPr="007E39FC">
        <w:rPr>
          <w:b/>
          <w:sz w:val="32"/>
        </w:rPr>
        <w:t>and</w:t>
      </w:r>
      <w:r w:rsidRPr="007E39FC">
        <w:rPr>
          <w:b/>
          <w:color w:val="008000"/>
          <w:sz w:val="32"/>
        </w:rPr>
        <w:t xml:space="preserve"> </w:t>
      </w:r>
      <w:r w:rsidRPr="003A3F0D">
        <w:rPr>
          <w:b/>
          <w:color w:val="BF0000" w:themeColor="accent4" w:themeShade="BF"/>
          <w:sz w:val="36"/>
        </w:rPr>
        <w:t>Curriculum Mapping</w:t>
      </w:r>
    </w:p>
    <w:p w:rsidR="0062071B" w:rsidRDefault="0062071B" w:rsidP="00E70472">
      <w:pPr>
        <w:jc w:val="center"/>
        <w:rPr>
          <w:b/>
          <w:sz w:val="28"/>
        </w:rPr>
      </w:pPr>
    </w:p>
    <w:p w:rsidR="00AE6661" w:rsidRDefault="00335770" w:rsidP="00E70472">
      <w:pPr>
        <w:jc w:val="center"/>
        <w:rPr>
          <w:b/>
          <w:sz w:val="28"/>
        </w:rPr>
      </w:pPr>
      <w:r w:rsidRPr="007E39FC">
        <w:rPr>
          <w:b/>
          <w:sz w:val="28"/>
        </w:rPr>
        <w:t>NWCSI</w:t>
      </w:r>
      <w:r w:rsidR="00C62D7F" w:rsidRPr="007E39FC">
        <w:rPr>
          <w:b/>
          <w:sz w:val="28"/>
        </w:rPr>
        <w:t>/Alta Vista</w:t>
      </w:r>
      <w:r w:rsidRPr="007E39FC">
        <w:rPr>
          <w:b/>
          <w:sz w:val="28"/>
        </w:rPr>
        <w:t xml:space="preserve"> </w:t>
      </w:r>
      <w:r w:rsidR="00C62D7F" w:rsidRPr="007E39FC">
        <w:rPr>
          <w:b/>
          <w:sz w:val="28"/>
        </w:rPr>
        <w:t>August Event 2013</w:t>
      </w:r>
    </w:p>
    <w:p w:rsidR="00E70472" w:rsidRPr="00AE6661" w:rsidRDefault="00AE6661" w:rsidP="00E70472">
      <w:pPr>
        <w:jc w:val="center"/>
        <w:rPr>
          <w:b/>
        </w:rPr>
      </w:pPr>
      <w:r w:rsidRPr="00AE6661">
        <w:rPr>
          <w:b/>
        </w:rPr>
        <w:t>August 20, 2013, Mount Vernon Christian High School</w:t>
      </w:r>
    </w:p>
    <w:p w:rsidR="00E70472" w:rsidRPr="00AE6661" w:rsidRDefault="0062071B" w:rsidP="00E70472">
      <w:pPr>
        <w:jc w:val="center"/>
      </w:pPr>
      <w:r>
        <w:rPr>
          <w:noProof/>
        </w:rPr>
        <w:drawing>
          <wp:anchor distT="0" distB="0" distL="114300" distR="114300" simplePos="0" relativeHeight="251662336" behindDoc="1" locked="0" layoutInCell="1" allowOverlap="1">
            <wp:simplePos x="0" y="0"/>
            <wp:positionH relativeFrom="column">
              <wp:posOffset>4800600</wp:posOffset>
            </wp:positionH>
            <wp:positionV relativeFrom="paragraph">
              <wp:posOffset>193675</wp:posOffset>
            </wp:positionV>
            <wp:extent cx="1471930" cy="1879600"/>
            <wp:effectExtent l="25400" t="0" r="1270" b="0"/>
            <wp:wrapTight wrapText="bothSides">
              <wp:wrapPolygon edited="0">
                <wp:start x="-373" y="0"/>
                <wp:lineTo x="-373" y="21308"/>
                <wp:lineTo x="21619" y="21308"/>
                <wp:lineTo x="21619" y="0"/>
                <wp:lineTo x="-373" y="0"/>
              </wp:wrapPolygon>
            </wp:wrapTight>
            <wp:docPr id="2" name="" descr="http://shop.ascd.org/serverfiles/productimages/87130939.De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hop.ascd.org/serverfiles/productimages/87130939.Def.L.png"/>
                    <pic:cNvPicPr>
                      <a:picLocks noChangeAspect="1" noChangeArrowheads="1"/>
                    </pic:cNvPicPr>
                  </pic:nvPicPr>
                  <pic:blipFill>
                    <a:blip r:embed="rId6"/>
                    <a:srcRect/>
                    <a:stretch>
                      <a:fillRect/>
                    </a:stretch>
                  </pic:blipFill>
                  <pic:spPr bwMode="auto">
                    <a:xfrm>
                      <a:off x="0" y="0"/>
                      <a:ext cx="1471930" cy="1879600"/>
                    </a:xfrm>
                    <a:prstGeom prst="rect">
                      <a:avLst/>
                    </a:prstGeom>
                    <a:noFill/>
                    <a:ln w="9525">
                      <a:noFill/>
                      <a:miter lim="800000"/>
                      <a:headEnd/>
                      <a:tailEnd/>
                    </a:ln>
                  </pic:spPr>
                </pic:pic>
              </a:graphicData>
            </a:graphic>
          </wp:anchor>
        </w:drawing>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r w:rsidR="007E39FC">
        <w:tab/>
      </w:r>
    </w:p>
    <w:p w:rsidR="003229C8" w:rsidRPr="003A3F0D" w:rsidRDefault="007E39FC" w:rsidP="00E70472">
      <w:pPr>
        <w:jc w:val="center"/>
        <w:rPr>
          <w:b/>
          <w:color w:val="BF0000" w:themeColor="accent4" w:themeShade="BF"/>
          <w:sz w:val="32"/>
        </w:rPr>
      </w:pPr>
      <w:r w:rsidRPr="003A3F0D">
        <w:rPr>
          <w:b/>
          <w:color w:val="BF0000" w:themeColor="accent4" w:themeShade="BF"/>
          <w:sz w:val="32"/>
        </w:rPr>
        <w:t>A strong curriculum is the foundation for strong, mission-focused teaching and learning.</w:t>
      </w:r>
    </w:p>
    <w:p w:rsidR="00E70472" w:rsidRPr="007E39FC" w:rsidRDefault="00E70472" w:rsidP="00E70472">
      <w:pPr>
        <w:jc w:val="center"/>
      </w:pPr>
    </w:p>
    <w:p w:rsidR="00541D88" w:rsidRPr="007E39FC" w:rsidRDefault="00541D88" w:rsidP="00E70472">
      <w:pPr>
        <w:jc w:val="center"/>
        <w:rPr>
          <w:sz w:val="18"/>
        </w:rPr>
      </w:pPr>
    </w:p>
    <w:p w:rsidR="0062071B" w:rsidRPr="00573214" w:rsidRDefault="00541D88" w:rsidP="00573214">
      <w:pPr>
        <w:pStyle w:val="BodyText2"/>
      </w:pPr>
      <w:r w:rsidRPr="00573214">
        <w:t>School teams across the region are invited to come together as a larger professional learn</w:t>
      </w:r>
      <w:r w:rsidR="003229C8" w:rsidRPr="00573214">
        <w:t xml:space="preserve">ing community to explore </w:t>
      </w:r>
      <w:r w:rsidR="007E39FC" w:rsidRPr="00573214">
        <w:t>how to design and use essential questions and curriculum mapping to facilitate student understanding.</w:t>
      </w:r>
      <w:r w:rsidR="003229C8" w:rsidRPr="00573214">
        <w:t xml:space="preserve"> </w:t>
      </w:r>
      <w:r w:rsidR="00D9656E" w:rsidRPr="00573214">
        <w:t>The day will be organized around two essential questions:</w:t>
      </w:r>
    </w:p>
    <w:p w:rsidR="00D9656E" w:rsidRPr="007E39FC" w:rsidRDefault="00D9656E" w:rsidP="00573214">
      <w:pPr>
        <w:pStyle w:val="BodyText2"/>
      </w:pPr>
    </w:p>
    <w:p w:rsidR="0062071B" w:rsidRPr="003A3F0D" w:rsidRDefault="0062071B" w:rsidP="0062071B">
      <w:pPr>
        <w:ind w:left="360"/>
        <w:jc w:val="center"/>
        <w:rPr>
          <w:b/>
          <w:color w:val="BF0000" w:themeColor="accent4" w:themeShade="BF"/>
          <w:sz w:val="32"/>
        </w:rPr>
      </w:pPr>
      <w:r w:rsidRPr="003A3F0D">
        <w:rPr>
          <w:b/>
          <w:color w:val="BF0000" w:themeColor="accent4" w:themeShade="BF"/>
          <w:sz w:val="32"/>
        </w:rPr>
        <w:t>What’s so essential about Essential Questions?</w:t>
      </w:r>
    </w:p>
    <w:p w:rsidR="0062071B" w:rsidRPr="003A3F0D" w:rsidRDefault="0062071B" w:rsidP="0062071B">
      <w:pPr>
        <w:ind w:left="360"/>
        <w:jc w:val="center"/>
        <w:rPr>
          <w:b/>
          <w:color w:val="BF0000" w:themeColor="accent4" w:themeShade="BF"/>
          <w:sz w:val="32"/>
        </w:rPr>
      </w:pPr>
    </w:p>
    <w:p w:rsidR="0062071B" w:rsidRPr="003A3F0D" w:rsidRDefault="0062071B" w:rsidP="00573214">
      <w:pPr>
        <w:pStyle w:val="BodyText2"/>
        <w:rPr>
          <w:color w:val="BF0000" w:themeColor="accent4" w:themeShade="BF"/>
          <w:sz w:val="32"/>
        </w:rPr>
      </w:pPr>
      <w:r w:rsidRPr="003A3F0D">
        <w:rPr>
          <w:color w:val="BF0000" w:themeColor="accent4" w:themeShade="BF"/>
          <w:sz w:val="32"/>
        </w:rPr>
        <w:t>If curriculum mapping is the answer, what is the question?</w:t>
      </w:r>
    </w:p>
    <w:p w:rsidR="0062071B" w:rsidRDefault="000C5E12" w:rsidP="00573214">
      <w:pPr>
        <w:pStyle w:val="BodyText2"/>
      </w:pPr>
      <w:r>
        <w:rPr>
          <w:noProof/>
        </w:rPr>
        <w:drawing>
          <wp:anchor distT="0" distB="0" distL="114300" distR="114300" simplePos="0" relativeHeight="251663360" behindDoc="0" locked="0" layoutInCell="1" allowOverlap="1">
            <wp:simplePos x="0" y="0"/>
            <wp:positionH relativeFrom="column">
              <wp:posOffset>-685800</wp:posOffset>
            </wp:positionH>
            <wp:positionV relativeFrom="paragraph">
              <wp:posOffset>153670</wp:posOffset>
            </wp:positionV>
            <wp:extent cx="1409700" cy="1791970"/>
            <wp:effectExtent l="25400" t="0" r="0" b="0"/>
            <wp:wrapTight wrapText="bothSides">
              <wp:wrapPolygon edited="0">
                <wp:start x="-389" y="0"/>
                <wp:lineTo x="-389" y="21432"/>
                <wp:lineTo x="21405" y="21432"/>
                <wp:lineTo x="21405" y="0"/>
                <wp:lineTo x="-389" y="0"/>
              </wp:wrapPolygon>
            </wp:wrapTight>
            <wp:docPr id="4" name="" descr="ttp://shop.ascd.org/serverfiles/productimages/1040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p://shop.ascd.org/serverfiles/productimages/104011b.jpg"/>
                    <pic:cNvPicPr>
                      <a:picLocks noChangeAspect="1" noChangeArrowheads="1"/>
                    </pic:cNvPicPr>
                  </pic:nvPicPr>
                  <pic:blipFill>
                    <a:blip r:embed="rId7"/>
                    <a:srcRect/>
                    <a:stretch>
                      <a:fillRect/>
                    </a:stretch>
                  </pic:blipFill>
                  <pic:spPr bwMode="auto">
                    <a:xfrm>
                      <a:off x="0" y="0"/>
                      <a:ext cx="1409700" cy="1791970"/>
                    </a:xfrm>
                    <a:prstGeom prst="rect">
                      <a:avLst/>
                    </a:prstGeom>
                    <a:noFill/>
                    <a:ln w="9525">
                      <a:noFill/>
                      <a:miter lim="800000"/>
                      <a:headEnd/>
                      <a:tailEnd/>
                    </a:ln>
                  </pic:spPr>
                </pic:pic>
              </a:graphicData>
            </a:graphic>
          </wp:anchor>
        </w:drawing>
      </w:r>
    </w:p>
    <w:p w:rsidR="000C5E12" w:rsidRPr="002E5991" w:rsidRDefault="00AE6661" w:rsidP="00573214">
      <w:pPr>
        <w:pStyle w:val="BodyText2"/>
        <w:rPr>
          <w:color w:val="0000FF"/>
        </w:rPr>
      </w:pPr>
      <w:r w:rsidRPr="002E5991">
        <w:rPr>
          <w:color w:val="0000FF"/>
        </w:rPr>
        <w:t xml:space="preserve">Participants are encouraged to bring samples of their essential questions and curriculum maps to use in working sessions. </w:t>
      </w:r>
    </w:p>
    <w:p w:rsidR="000C5E12" w:rsidRPr="00573214" w:rsidRDefault="000C5E12" w:rsidP="00573214">
      <w:pPr>
        <w:pStyle w:val="BodyText2"/>
      </w:pPr>
    </w:p>
    <w:p w:rsidR="00573214" w:rsidRDefault="000C5E12" w:rsidP="00573214">
      <w:pPr>
        <w:pStyle w:val="BodyText2"/>
      </w:pPr>
      <w:r w:rsidRPr="00573214">
        <w:t>At the conclusion of our time together, we will discuss how to continue to work together given that most of our schools are focusing on essential questions and are mapping their curriculum using the same online tool.</w:t>
      </w:r>
    </w:p>
    <w:p w:rsidR="00573214" w:rsidRDefault="00573214" w:rsidP="00573214">
      <w:pPr>
        <w:pStyle w:val="BodyText2"/>
      </w:pPr>
    </w:p>
    <w:p w:rsidR="00D9656E" w:rsidRPr="00573214" w:rsidRDefault="00573214" w:rsidP="00573214">
      <w:pPr>
        <w:pStyle w:val="BodyText2"/>
      </w:pPr>
      <w:r w:rsidRPr="002E5991">
        <w:rPr>
          <w:color w:val="0000FF"/>
        </w:rPr>
        <w:t xml:space="preserve">Participating schools will receive 2 copies of </w:t>
      </w:r>
      <w:r w:rsidRPr="002E5991">
        <w:rPr>
          <w:i/>
          <w:color w:val="0000FF"/>
        </w:rPr>
        <w:t>Essential Questions: opening doors to student understanding</w:t>
      </w:r>
      <w:r w:rsidRPr="002E5991">
        <w:rPr>
          <w:color w:val="0000FF"/>
        </w:rPr>
        <w:t xml:space="preserve"> by Jay McTighe and Grant Wiggins</w:t>
      </w:r>
      <w:r w:rsidRPr="00573214">
        <w:t>.</w:t>
      </w:r>
    </w:p>
    <w:p w:rsidR="00AE6661" w:rsidRDefault="00AE6661" w:rsidP="00573214">
      <w:pPr>
        <w:pStyle w:val="BodyText2"/>
      </w:pPr>
    </w:p>
    <w:p w:rsidR="00C50602" w:rsidRDefault="00C50602" w:rsidP="00573214">
      <w:pPr>
        <w:pStyle w:val="BodyText2"/>
      </w:pPr>
    </w:p>
    <w:p w:rsidR="00541D88" w:rsidRPr="00573214" w:rsidRDefault="00541D88" w:rsidP="00573214">
      <w:pPr>
        <w:pStyle w:val="BodyText2"/>
        <w:jc w:val="left"/>
      </w:pPr>
      <w:r w:rsidRPr="00573214">
        <w:t>Whe</w:t>
      </w:r>
      <w:r w:rsidR="0062071B" w:rsidRPr="00573214">
        <w:t xml:space="preserve">n: </w:t>
      </w:r>
      <w:r w:rsidR="0062071B" w:rsidRPr="00573214">
        <w:tab/>
        <w:t>August 20, 2013</w:t>
      </w:r>
      <w:r w:rsidR="00C50602" w:rsidRPr="00573214">
        <w:t>; r</w:t>
      </w:r>
      <w:r w:rsidR="005C4103" w:rsidRPr="00573214">
        <w:t>egistration &amp;</w:t>
      </w:r>
      <w:r w:rsidR="00EC1A77" w:rsidRPr="00573214">
        <w:t xml:space="preserve"> coffee at 8:30, workshop </w:t>
      </w:r>
      <w:r w:rsidR="005C4103" w:rsidRPr="00573214">
        <w:t>- 9:00</w:t>
      </w:r>
      <w:r w:rsidR="0062071B" w:rsidRPr="00573214">
        <w:t>-2:3</w:t>
      </w:r>
      <w:r w:rsidR="00EC1A77" w:rsidRPr="00573214">
        <w:t>0</w:t>
      </w:r>
    </w:p>
    <w:p w:rsidR="00541D88" w:rsidRPr="00573214" w:rsidRDefault="00541D88" w:rsidP="00573214">
      <w:pPr>
        <w:pStyle w:val="BodyText2"/>
        <w:jc w:val="left"/>
      </w:pPr>
      <w:r w:rsidRPr="00573214">
        <w:t>Where:</w:t>
      </w:r>
      <w:r w:rsidRPr="00573214">
        <w:tab/>
        <w:t>Mount Vernon Christian High School</w:t>
      </w:r>
    </w:p>
    <w:p w:rsidR="00E553DF" w:rsidRPr="00573214" w:rsidRDefault="00541D88" w:rsidP="00573214">
      <w:pPr>
        <w:pStyle w:val="BodyText2"/>
        <w:jc w:val="left"/>
      </w:pPr>
      <w:r w:rsidRPr="00573214">
        <w:t>Cost:</w:t>
      </w:r>
      <w:r w:rsidRPr="00573214">
        <w:tab/>
      </w:r>
      <w:r w:rsidRPr="00573214">
        <w:tab/>
        <w:t>$40 per participant; continental breakfast and lunch provided</w:t>
      </w:r>
    </w:p>
    <w:p w:rsidR="00541D88" w:rsidRPr="00573214" w:rsidRDefault="00E553DF" w:rsidP="00573214">
      <w:pPr>
        <w:pStyle w:val="BodyText2"/>
        <w:jc w:val="left"/>
      </w:pPr>
      <w:r w:rsidRPr="00573214">
        <w:t>Clock Hours:  5 WA State Clock Hours available</w:t>
      </w:r>
    </w:p>
    <w:p w:rsidR="00E70472" w:rsidRPr="00573214" w:rsidRDefault="00CE7CE6" w:rsidP="00573214">
      <w:pPr>
        <w:pStyle w:val="BodyText2"/>
        <w:jc w:val="left"/>
      </w:pPr>
      <w:r>
        <w:rPr>
          <w:noProof/>
        </w:rPr>
        <w:pict>
          <v:shapetype id="_x0000_t202" coordsize="21600,21600" o:spt="202" path="m0,0l0,21600,21600,21600,21600,0xe">
            <v:stroke joinstyle="miter"/>
            <v:path gradientshapeok="t" o:connecttype="rect"/>
          </v:shapetype>
          <v:shape id="_x0000_s1029" type="#_x0000_t202" style="position:absolute;margin-left:-18pt;margin-top:25.75pt;width:468pt;height:71.6pt;z-index:251661312;mso-wrap-edited:f;mso-position-horizontal:absolute;mso-position-vertical:absolute" wrapcoords="0 0 21600 0 21600 21600 0 21600 0 0" fillcolor="#a5a5a5 [2092]" strokecolor="black [3213]">
            <v:fill opacity="19661f" o:detectmouseclick="t"/>
            <v:textbox style="mso-next-textbox:#_x0000_s1029" inset=",7.2pt,,7.2pt">
              <w:txbxContent>
                <w:p w:rsidR="002E5991" w:rsidRPr="003A3F0D" w:rsidRDefault="002E5991" w:rsidP="005C4103">
                  <w:pPr>
                    <w:jc w:val="center"/>
                    <w:rPr>
                      <w:b/>
                      <w:color w:val="BF0000" w:themeColor="accent4" w:themeShade="BF"/>
                      <w:sz w:val="22"/>
                    </w:rPr>
                  </w:pPr>
                  <w:r w:rsidRPr="003A3F0D">
                    <w:rPr>
                      <w:b/>
                      <w:color w:val="BF0000" w:themeColor="accent4" w:themeShade="BF"/>
                      <w:sz w:val="22"/>
                    </w:rPr>
                    <w:t>The purpose of the August Event is to stimulate and facilitate a cross-Region discussion of how to fulfill our mission as Christian schools. While a special invitation is extended to administrators and teachers new to our Regional schools, we encourage schools to send a team to carry the conversation back to their learning communities.</w:t>
                  </w:r>
                </w:p>
              </w:txbxContent>
            </v:textbox>
            <w10:wrap type="tight"/>
          </v:shape>
        </w:pict>
      </w:r>
      <w:r w:rsidR="005C4103" w:rsidRPr="00573214">
        <w:t>RSVP</w:t>
      </w:r>
      <w:r w:rsidR="00541D88" w:rsidRPr="00573214">
        <w:t>:</w:t>
      </w:r>
      <w:r w:rsidR="00541D88" w:rsidRPr="00573214">
        <w:tab/>
      </w:r>
      <w:r w:rsidR="005C4103" w:rsidRPr="00573214">
        <w:tab/>
      </w:r>
      <w:r w:rsidR="00541D88" w:rsidRPr="00573214">
        <w:t xml:space="preserve">Elaine Brouwer - </w:t>
      </w:r>
      <w:hyperlink r:id="rId8" w:history="1">
        <w:r w:rsidR="00541D88" w:rsidRPr="00573214">
          <w:rPr>
            <w:rStyle w:val="Hyperlink"/>
            <w:b w:val="0"/>
            <w:color w:val="auto"/>
            <w:sz w:val="24"/>
          </w:rPr>
          <w:t>avcelaine@comcast.net</w:t>
        </w:r>
      </w:hyperlink>
    </w:p>
    <w:sectPr w:rsidR="00E70472" w:rsidRPr="00573214" w:rsidSect="00E704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66973"/>
    <w:multiLevelType w:val="hybridMultilevel"/>
    <w:tmpl w:val="7BD88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0472"/>
    <w:rsid w:val="000C5E12"/>
    <w:rsid w:val="002C4E54"/>
    <w:rsid w:val="002E5991"/>
    <w:rsid w:val="003229C8"/>
    <w:rsid w:val="00335770"/>
    <w:rsid w:val="0039749F"/>
    <w:rsid w:val="003A3F0D"/>
    <w:rsid w:val="0043283A"/>
    <w:rsid w:val="004D7CA0"/>
    <w:rsid w:val="00541D88"/>
    <w:rsid w:val="00573214"/>
    <w:rsid w:val="005C4103"/>
    <w:rsid w:val="005E4093"/>
    <w:rsid w:val="0062071B"/>
    <w:rsid w:val="00642E9F"/>
    <w:rsid w:val="006E2BB2"/>
    <w:rsid w:val="007E39FC"/>
    <w:rsid w:val="00901B65"/>
    <w:rsid w:val="009834B1"/>
    <w:rsid w:val="00A11AE6"/>
    <w:rsid w:val="00A77B64"/>
    <w:rsid w:val="00AE6661"/>
    <w:rsid w:val="00B31A68"/>
    <w:rsid w:val="00BF19D8"/>
    <w:rsid w:val="00C50602"/>
    <w:rsid w:val="00C51873"/>
    <w:rsid w:val="00C62D7F"/>
    <w:rsid w:val="00CE7CE6"/>
    <w:rsid w:val="00D55BBB"/>
    <w:rsid w:val="00D56E92"/>
    <w:rsid w:val="00D9656E"/>
    <w:rsid w:val="00DC0C6C"/>
    <w:rsid w:val="00E06CDE"/>
    <w:rsid w:val="00E41899"/>
    <w:rsid w:val="00E553DF"/>
    <w:rsid w:val="00E70472"/>
    <w:rsid w:val="00EC1A77"/>
    <w:rsid w:val="00F201FC"/>
    <w:rsid w:val="00F202FD"/>
    <w:rsid w:val="00F864FC"/>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263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70472"/>
    <w:pPr>
      <w:ind w:left="720"/>
      <w:contextualSpacing/>
    </w:pPr>
  </w:style>
  <w:style w:type="paragraph" w:styleId="BodyText2">
    <w:name w:val="Body Text 2"/>
    <w:link w:val="BodyText2Char"/>
    <w:autoRedefine/>
    <w:rsid w:val="00573214"/>
    <w:pPr>
      <w:jc w:val="center"/>
    </w:pPr>
    <w:rPr>
      <w:rFonts w:eastAsia="ヒラギノ角ゴ Pro W3" w:cs="Times New Roman"/>
      <w:b/>
      <w:szCs w:val="20"/>
    </w:rPr>
  </w:style>
  <w:style w:type="character" w:customStyle="1" w:styleId="BodyText2Char">
    <w:name w:val="Body Text 2 Char"/>
    <w:basedOn w:val="DefaultParagraphFont"/>
    <w:link w:val="BodyText2"/>
    <w:rsid w:val="00573214"/>
    <w:rPr>
      <w:rFonts w:eastAsia="ヒラギノ角ゴ Pro W3" w:cs="Times New Roman"/>
      <w:b/>
      <w:szCs w:val="20"/>
    </w:rPr>
  </w:style>
  <w:style w:type="character" w:styleId="Hyperlink">
    <w:name w:val="Hyperlink"/>
    <w:autoRedefine/>
    <w:rsid w:val="00541D88"/>
    <w:rPr>
      <w:color w:val="0025E8"/>
      <w:sz w:val="20"/>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mailto:avcelaine@comcast.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ixel">
  <a:themeElements>
    <a:clrScheme name="Focus">
      <a:dk1>
        <a:sysClr val="windowText" lastClr="000000"/>
      </a:dk1>
      <a:lt1>
        <a:sysClr val="window" lastClr="FFFFFF"/>
      </a:lt1>
      <a:dk2>
        <a:srgbClr val="0064E2"/>
      </a:dk2>
      <a:lt2>
        <a:srgbClr val="B5D2F5"/>
      </a:lt2>
      <a:accent1>
        <a:srgbClr val="FFB91D"/>
      </a:accent1>
      <a:accent2>
        <a:srgbClr val="F97817"/>
      </a:accent2>
      <a:accent3>
        <a:srgbClr val="6DE304"/>
      </a:accent3>
      <a:accent4>
        <a:srgbClr val="FF0000"/>
      </a:accent4>
      <a:accent5>
        <a:srgbClr val="732BEA"/>
      </a:accent5>
      <a:accent6>
        <a:srgbClr val="C913AD"/>
      </a:accent6>
      <a:hlink>
        <a:srgbClr val="FFE400"/>
      </a:hlink>
      <a:folHlink>
        <a:srgbClr val="A3EC62"/>
      </a:folHlink>
    </a:clrScheme>
    <a:fontScheme name="Pixel">
      <a:majorFont>
        <a:latin typeface="Corbel"/>
        <a:ea typeface=""/>
        <a:cs typeface=""/>
        <a:font script="Jpan" typeface="メイリオ"/>
      </a:majorFont>
      <a:minorFont>
        <a:latin typeface="Corbel"/>
        <a:ea typeface=""/>
        <a:cs typeface=""/>
        <a:font script="Jpan" typeface="メイリオ"/>
      </a:minorFont>
    </a:fontScheme>
    <a:fmtScheme name="Pixel">
      <a:fillStyleLst>
        <a:solidFill>
          <a:schemeClr val="phClr"/>
        </a:solidFill>
        <a:solidFill>
          <a:schemeClr val="phClr">
            <a:satMod val="150000"/>
          </a:schemeClr>
        </a:solidFill>
        <a:solidFill>
          <a:schemeClr val="phClr">
            <a:shade val="80000"/>
            <a:lumMod val="90000"/>
          </a:scheme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50800" cap="flat" cmpd="sng" algn="ctr">
          <a:solidFill>
            <a:schemeClr val="phClr">
              <a:alpha val="80000"/>
            </a:schemeClr>
          </a:solidFill>
          <a:prstDash val="solid"/>
        </a:ln>
      </a:lnStyleLst>
      <a:effectStyleLst>
        <a:effectStyle>
          <a:effectLst/>
        </a:effectStyle>
        <a:effectStyle>
          <a:effectLst>
            <a:outerShdw blurRad="50800" dist="63500" dir="2700000" sx="102000" sy="102000" rotWithShape="0">
              <a:srgbClr val="000000">
                <a:alpha val="50000"/>
              </a:srgbClr>
            </a:outerShdw>
          </a:effectLst>
          <a:scene3d>
            <a:camera prst="orthographicFront">
              <a:rot lat="0" lon="0" rev="0"/>
            </a:camera>
            <a:lightRig rig="glow" dir="tl"/>
          </a:scene3d>
          <a:sp3d>
            <a:bevelT w="0" h="0"/>
          </a:sp3d>
        </a:effectStyle>
        <a:effectStyle>
          <a:effectLst>
            <a:outerShdw blurRad="63500" dist="38100" dir="3600000" sx="103000" sy="103000" rotWithShape="0">
              <a:srgbClr val="000000">
                <a:alpha val="60000"/>
              </a:srgbClr>
            </a:outerShdw>
          </a:effectLst>
          <a:scene3d>
            <a:camera prst="orthographicFront">
              <a:rot lat="0" lon="0" rev="0"/>
            </a:camera>
            <a:lightRig rig="flat" dir="t">
              <a:rot lat="0" lon="0" rev="5400000"/>
            </a:lightRig>
          </a:scene3d>
          <a:sp3d prstMaterial="softmetal">
            <a:bevelT w="63500" h="38100"/>
          </a:sp3d>
        </a:effectStyle>
      </a:effectStyleLst>
      <a:bgFillStyleLst>
        <a:solidFill>
          <a:schemeClr val="phClr"/>
        </a:solidFill>
        <a:gradFill rotWithShape="1">
          <a:gsLst>
            <a:gs pos="0">
              <a:schemeClr val="phClr">
                <a:tint val="100000"/>
                <a:shade val="95000"/>
                <a:satMod val="350000"/>
              </a:schemeClr>
            </a:gs>
            <a:gs pos="100000">
              <a:schemeClr val="phClr">
                <a:shade val="20000"/>
                <a:satMod val="150000"/>
              </a:schemeClr>
            </a:gs>
          </a:gsLst>
          <a:lin ang="5400000" scaled="0"/>
        </a:gradFill>
        <a:blipFill rotWithShape="1">
          <a:blip xmlns:r="http://schemas.openxmlformats.org/officeDocument/2006/relationships" r:embed="rId1">
            <a:duotone>
              <a:schemeClr val="phClr">
                <a:shade val="1000"/>
                <a:satMod val="400000"/>
              </a:schemeClr>
              <a:schemeClr val="phClr">
                <a:tint val="50000"/>
                <a:satMod val="45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Macintosh Word</Application>
  <DocSecurity>0</DocSecurity>
  <Lines>10</Lines>
  <Paragraphs>2</Paragraphs>
  <ScaleCrop>false</ScaleCrop>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brouwer</dc:creator>
  <cp:keywords/>
  <cp:lastModifiedBy>elaine brouwer</cp:lastModifiedBy>
  <cp:revision>2</cp:revision>
  <cp:lastPrinted>2013-05-20T21:04:00Z</cp:lastPrinted>
  <dcterms:created xsi:type="dcterms:W3CDTF">2018-05-23T19:03:00Z</dcterms:created>
  <dcterms:modified xsi:type="dcterms:W3CDTF">2018-05-23T19:03:00Z</dcterms:modified>
</cp:coreProperties>
</file>